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4-03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öbel- und Tischlerarbeiten zum Neubau der Regionalen Schule in Bützow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Möbel- und Tischlerarbeiten 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